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2CBA" w14:textId="3C20CA90" w:rsidR="00653B99" w:rsidRDefault="00653B99" w:rsidP="00653B99">
      <w:pPr>
        <w:rPr>
          <w:rFonts w:ascii="Arial" w:hAnsi="Arial" w:cs="Arial"/>
          <w:b/>
        </w:rPr>
      </w:pPr>
    </w:p>
    <w:p w14:paraId="5CDA0BB5" w14:textId="340001AA" w:rsidR="00A7245C" w:rsidRDefault="00A7245C" w:rsidP="00653B99">
      <w:pPr>
        <w:rPr>
          <w:rFonts w:ascii="Arial" w:hAnsi="Arial" w:cs="Arial"/>
          <w:b/>
        </w:rPr>
      </w:pPr>
    </w:p>
    <w:p w14:paraId="7F4C983E" w14:textId="77777777" w:rsidR="00A7245C" w:rsidRPr="00FF333B" w:rsidRDefault="00A7245C" w:rsidP="00653B99">
      <w:pPr>
        <w:rPr>
          <w:rFonts w:ascii="Arial" w:hAnsi="Arial" w:cs="Arial"/>
          <w:b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221"/>
      </w:tblGrid>
      <w:tr w:rsidR="00653B99" w:rsidRPr="00D2455D" w14:paraId="02F74574" w14:textId="77777777" w:rsidTr="0053460D">
        <w:trPr>
          <w:trHeight w:val="30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A84B" w14:textId="5E0BE012" w:rsidR="00653B99" w:rsidRPr="00D2455D" w:rsidRDefault="00653B99" w:rsidP="002075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BA16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2455D">
              <w:rPr>
                <w:rFonts w:ascii="Arial" w:hAnsi="Arial" w:cs="Arial"/>
                <w:b/>
                <w:sz w:val="24"/>
                <w:szCs w:val="24"/>
              </w:rPr>
              <w:t>DECLARAÇ</w:t>
            </w:r>
            <w:r w:rsidR="00207578" w:rsidRPr="00D2455D">
              <w:rPr>
                <w:rFonts w:ascii="Arial" w:hAnsi="Arial" w:cs="Arial"/>
                <w:b/>
                <w:sz w:val="24"/>
                <w:szCs w:val="24"/>
              </w:rPr>
              <w:t>ÕES</w:t>
            </w:r>
            <w:r w:rsidRPr="00D2455D">
              <w:rPr>
                <w:rFonts w:ascii="Arial" w:hAnsi="Arial" w:cs="Arial"/>
                <w:b/>
                <w:sz w:val="24"/>
                <w:szCs w:val="24"/>
              </w:rPr>
              <w:t xml:space="preserve"> E REQUERIMENTOS </w:t>
            </w:r>
            <w:r w:rsidRPr="00D24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653B99" w:rsidRPr="00D2455D" w14:paraId="2352EFBE" w14:textId="77777777" w:rsidTr="0053460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1E86" w14:textId="77777777" w:rsidR="00653B99" w:rsidRPr="00D2455D" w:rsidRDefault="00653B99" w:rsidP="00653B99">
            <w:pPr>
              <w:spacing w:after="0" w:line="720" w:lineRule="auto"/>
              <w:rPr>
                <w:rFonts w:ascii="Arial" w:eastAsia="Times New Roman" w:hAnsi="Arial" w:cs="Arial"/>
                <w:color w:val="000000"/>
                <w:sz w:val="16"/>
                <w:lang w:eastAsia="pt-BR"/>
              </w:rPr>
            </w:pPr>
            <w:r w:rsidRPr="00D2455D">
              <w:rPr>
                <w:rFonts w:ascii="Arial" w:eastAsia="Times New Roman" w:hAnsi="Arial" w:cs="Arial"/>
                <w:color w:val="000000"/>
                <w:sz w:val="16"/>
                <w:lang w:eastAsia="pt-BR"/>
              </w:rPr>
              <w:t xml:space="preserve">Artigo 1.528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DB0A" w14:textId="089FEB08" w:rsidR="00653B99" w:rsidRPr="00D2455D" w:rsidRDefault="00653B99" w:rsidP="005013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Pretendendo contrair matrimônio e tendo apresentado os documentos exigidos por lei a fim de se habilitarem para o casamento, declaram de livre vontade e para todos os fins de direito que foram devidamente esclarecidos por acerca dos fatos que podem ocasionar a invalidade do casamento, bem assim sobre os diversos regimes de bens, suas variações e efeitos, superada toda e qualquer dúvida nesse sentido.</w:t>
            </w:r>
          </w:p>
        </w:tc>
      </w:tr>
      <w:tr w:rsidR="00653B99" w:rsidRPr="00D2455D" w14:paraId="540FB1A2" w14:textId="77777777" w:rsidTr="0053460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0F16" w14:textId="77777777" w:rsidR="00653B99" w:rsidRPr="00D2455D" w:rsidRDefault="00653B99" w:rsidP="00653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eastAsia="pt-BR"/>
              </w:rPr>
            </w:pPr>
            <w:r w:rsidRPr="00D2455D">
              <w:rPr>
                <w:rFonts w:ascii="Arial" w:eastAsia="Times New Roman" w:hAnsi="Arial" w:cs="Arial"/>
                <w:color w:val="000000"/>
                <w:sz w:val="16"/>
                <w:lang w:eastAsia="pt-BR"/>
              </w:rPr>
              <w:t xml:space="preserve"> Artigo 1.525 – Inciso II Das Testemunhas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8845" w14:textId="7A08593C" w:rsidR="00653B99" w:rsidRPr="00D2455D" w:rsidRDefault="00653B99" w:rsidP="00653B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As testemunhas declaram, para os fins de casamento, que conhecem os pretendentes ainda, inexiste qualquer impedimento que os iniba de casa, especialmente os relacionados nos artigos 1.521 e 1.523 do Código Civil Brasileiro.</w:t>
            </w:r>
          </w:p>
        </w:tc>
      </w:tr>
      <w:tr w:rsidR="00653B99" w:rsidRPr="00D2455D" w14:paraId="5187DB1E" w14:textId="77777777" w:rsidTr="0053460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6346" w14:textId="77777777" w:rsidR="00653B99" w:rsidRPr="00D2455D" w:rsidRDefault="00FF333B" w:rsidP="00653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pt-BR"/>
              </w:rPr>
            </w:pPr>
            <w:r w:rsidRPr="00D2455D">
              <w:rPr>
                <w:rFonts w:ascii="Arial" w:eastAsia="Times New Roman" w:hAnsi="Arial" w:cs="Arial"/>
                <w:color w:val="000000"/>
                <w:sz w:val="16"/>
                <w:szCs w:val="18"/>
                <w:lang w:eastAsia="pt-BR"/>
              </w:rPr>
              <w:t>Publicação dos editais Artigo 1.527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62F4" w14:textId="52A30EE1" w:rsidR="00653B99" w:rsidRPr="00D2455D" w:rsidRDefault="00FF333B" w:rsidP="00501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24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Requerem a publicação do seu edital de proclamas junto ao jornal diário eletrônico “e-Proclamas”</w:t>
            </w:r>
            <w:r w:rsidR="00123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, no valor de R$ 15,98 (quinze reais e noventa e oito centavos)</w:t>
            </w:r>
          </w:p>
        </w:tc>
      </w:tr>
    </w:tbl>
    <w:p w14:paraId="743D106D" w14:textId="77777777" w:rsidR="00653B99" w:rsidRPr="00D2455D" w:rsidRDefault="00653B99" w:rsidP="00653B99">
      <w:pPr>
        <w:rPr>
          <w:rFonts w:ascii="Arial" w:hAnsi="Arial" w:cs="Arial"/>
          <w:b/>
        </w:rPr>
      </w:pPr>
    </w:p>
    <w:tbl>
      <w:tblPr>
        <w:tblStyle w:val="Tabelacomgrade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251"/>
      </w:tblGrid>
      <w:tr w:rsidR="0053460D" w:rsidRPr="00D2455D" w14:paraId="1A3362B0" w14:textId="77777777" w:rsidTr="00E23E10">
        <w:tc>
          <w:tcPr>
            <w:tcW w:w="4956" w:type="dxa"/>
          </w:tcPr>
          <w:p w14:paraId="65AC2A85" w14:textId="77777777" w:rsidR="0053460D" w:rsidRPr="00D2455D" w:rsidRDefault="0053460D" w:rsidP="000C38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55D">
              <w:rPr>
                <w:rFonts w:ascii="Arial" w:hAnsi="Arial" w:cs="Arial"/>
                <w:b/>
                <w:sz w:val="18"/>
                <w:szCs w:val="18"/>
              </w:rPr>
              <w:t xml:space="preserve">DOS IMPEDIMENTOS: ART. 1521 NÃO PODEM CASAR </w:t>
            </w:r>
          </w:p>
        </w:tc>
        <w:tc>
          <w:tcPr>
            <w:tcW w:w="5251" w:type="dxa"/>
          </w:tcPr>
          <w:p w14:paraId="18E81326" w14:textId="77777777" w:rsidR="0053460D" w:rsidRPr="00D2455D" w:rsidRDefault="0053460D" w:rsidP="00E23E1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2455D">
              <w:rPr>
                <w:rFonts w:ascii="Arial" w:hAnsi="Arial" w:cs="Arial"/>
                <w:b/>
                <w:sz w:val="18"/>
                <w:szCs w:val="18"/>
              </w:rPr>
              <w:t>DAS CAUSAS SUSPENSIVAS: ART. 1.523 NÃO DEVEM CASAR:</w:t>
            </w:r>
          </w:p>
        </w:tc>
      </w:tr>
      <w:tr w:rsidR="0053460D" w:rsidRPr="00D2455D" w14:paraId="192D9705" w14:textId="77777777" w:rsidTr="00E23E10">
        <w:tc>
          <w:tcPr>
            <w:tcW w:w="4956" w:type="dxa"/>
          </w:tcPr>
          <w:p w14:paraId="405DB129" w14:textId="77777777" w:rsidR="0053460D" w:rsidRPr="00D2455D" w:rsidRDefault="0053460D" w:rsidP="000C3849">
            <w:pPr>
              <w:rPr>
                <w:rFonts w:ascii="Arial" w:hAnsi="Arial" w:cs="Arial"/>
                <w:sz w:val="14"/>
                <w:szCs w:val="12"/>
                <w:shd w:val="clear" w:color="auto" w:fill="FFFFFF"/>
              </w:rPr>
            </w:pPr>
            <w:r w:rsidRPr="00D2455D">
              <w:rPr>
                <w:rFonts w:ascii="Arial" w:hAnsi="Arial" w:cs="Arial"/>
                <w:b/>
                <w:sz w:val="14"/>
                <w:szCs w:val="12"/>
              </w:rPr>
              <w:t xml:space="preserve">I - </w:t>
            </w:r>
            <w:proofErr w:type="gramStart"/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>os</w:t>
            </w:r>
            <w:proofErr w:type="gramEnd"/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 xml:space="preserve"> ascendentes com os descendentes, seja o parentesco natural ou civil;</w:t>
            </w:r>
          </w:p>
          <w:p w14:paraId="656246B6" w14:textId="77777777" w:rsidR="0053460D" w:rsidRPr="00D2455D" w:rsidRDefault="0053460D" w:rsidP="000C3849">
            <w:pPr>
              <w:rPr>
                <w:rFonts w:ascii="Arial" w:hAnsi="Arial" w:cs="Arial"/>
                <w:sz w:val="14"/>
                <w:szCs w:val="12"/>
                <w:shd w:val="clear" w:color="auto" w:fill="FFFFFF"/>
              </w:rPr>
            </w:pPr>
            <w:r w:rsidRPr="00D2455D">
              <w:rPr>
                <w:rFonts w:ascii="Arial" w:hAnsi="Arial" w:cs="Arial"/>
                <w:b/>
                <w:sz w:val="14"/>
                <w:szCs w:val="12"/>
              </w:rPr>
              <w:t xml:space="preserve">II - </w:t>
            </w:r>
            <w:proofErr w:type="gramStart"/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>os</w:t>
            </w:r>
            <w:proofErr w:type="gramEnd"/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 xml:space="preserve"> afins em linha reta;</w:t>
            </w:r>
          </w:p>
          <w:p w14:paraId="063FA5A3" w14:textId="77777777" w:rsidR="0053460D" w:rsidRPr="00D2455D" w:rsidRDefault="0053460D" w:rsidP="000C3849">
            <w:pPr>
              <w:rPr>
                <w:rFonts w:ascii="Arial" w:hAnsi="Arial" w:cs="Arial"/>
                <w:sz w:val="14"/>
                <w:szCs w:val="12"/>
                <w:shd w:val="clear" w:color="auto" w:fill="FFFFFF"/>
              </w:rPr>
            </w:pPr>
            <w:r w:rsidRPr="00D2455D">
              <w:rPr>
                <w:rFonts w:ascii="Arial" w:hAnsi="Arial" w:cs="Arial"/>
                <w:b/>
                <w:sz w:val="14"/>
                <w:szCs w:val="12"/>
              </w:rPr>
              <w:t xml:space="preserve">III - </w:t>
            </w:r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>o adotante com quem foi cônjuge do adotado e o adotado com quem o foi do adotante;</w:t>
            </w:r>
          </w:p>
          <w:p w14:paraId="52C218CF" w14:textId="77777777" w:rsidR="0053460D" w:rsidRPr="00D2455D" w:rsidRDefault="0053460D" w:rsidP="000C3849">
            <w:pPr>
              <w:rPr>
                <w:rFonts w:ascii="Arial" w:hAnsi="Arial" w:cs="Arial"/>
                <w:sz w:val="14"/>
                <w:szCs w:val="12"/>
                <w:shd w:val="clear" w:color="auto" w:fill="FFFFFF"/>
              </w:rPr>
            </w:pPr>
            <w:r w:rsidRPr="00D2455D">
              <w:rPr>
                <w:rFonts w:ascii="Arial" w:hAnsi="Arial" w:cs="Arial"/>
                <w:b/>
                <w:sz w:val="14"/>
                <w:szCs w:val="12"/>
              </w:rPr>
              <w:t xml:space="preserve">IV - </w:t>
            </w:r>
            <w:proofErr w:type="gramStart"/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>os</w:t>
            </w:r>
            <w:proofErr w:type="gramEnd"/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 xml:space="preserve"> irmãos, unilaterais ou bilaterais, e demais colaterais, até o terceiro grau inclusive;</w:t>
            </w:r>
          </w:p>
          <w:p w14:paraId="7B3E98AF" w14:textId="77777777" w:rsidR="0053460D" w:rsidRPr="00D2455D" w:rsidRDefault="0053460D" w:rsidP="000C3849">
            <w:pPr>
              <w:rPr>
                <w:rFonts w:ascii="Arial" w:hAnsi="Arial" w:cs="Arial"/>
                <w:sz w:val="14"/>
                <w:szCs w:val="12"/>
                <w:shd w:val="clear" w:color="auto" w:fill="FFFFFF"/>
              </w:rPr>
            </w:pPr>
            <w:r w:rsidRPr="00D2455D">
              <w:rPr>
                <w:rFonts w:ascii="Arial" w:hAnsi="Arial" w:cs="Arial"/>
                <w:b/>
                <w:sz w:val="14"/>
                <w:szCs w:val="12"/>
              </w:rPr>
              <w:t xml:space="preserve">V </w:t>
            </w:r>
            <w:proofErr w:type="gramStart"/>
            <w:r w:rsidRPr="00D2455D">
              <w:rPr>
                <w:rFonts w:ascii="Arial" w:hAnsi="Arial" w:cs="Arial"/>
                <w:b/>
                <w:sz w:val="14"/>
                <w:szCs w:val="12"/>
              </w:rPr>
              <w:t xml:space="preserve">- </w:t>
            </w:r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> o</w:t>
            </w:r>
            <w:proofErr w:type="gramEnd"/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 xml:space="preserve"> adotado com o filho do adotante;</w:t>
            </w:r>
          </w:p>
          <w:p w14:paraId="2B746976" w14:textId="77777777" w:rsidR="0053460D" w:rsidRPr="00D2455D" w:rsidRDefault="0053460D" w:rsidP="000C3849">
            <w:pPr>
              <w:rPr>
                <w:rFonts w:ascii="Arial" w:hAnsi="Arial" w:cs="Arial"/>
                <w:sz w:val="14"/>
                <w:szCs w:val="12"/>
                <w:shd w:val="clear" w:color="auto" w:fill="FFFFFF"/>
              </w:rPr>
            </w:pPr>
            <w:r w:rsidRPr="00D2455D">
              <w:rPr>
                <w:rFonts w:ascii="Arial" w:hAnsi="Arial" w:cs="Arial"/>
                <w:b/>
                <w:sz w:val="14"/>
                <w:szCs w:val="12"/>
              </w:rPr>
              <w:t xml:space="preserve">VI - </w:t>
            </w:r>
            <w:proofErr w:type="gramStart"/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>as</w:t>
            </w:r>
            <w:proofErr w:type="gramEnd"/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 xml:space="preserve"> pessoas casadas;</w:t>
            </w:r>
          </w:p>
          <w:p w14:paraId="2BFE9F52" w14:textId="77777777" w:rsidR="0053460D" w:rsidRPr="00D2455D" w:rsidRDefault="0053460D" w:rsidP="000C3849">
            <w:pPr>
              <w:rPr>
                <w:rFonts w:ascii="Arial" w:hAnsi="Arial" w:cs="Arial"/>
                <w:sz w:val="14"/>
                <w:szCs w:val="12"/>
                <w:shd w:val="clear" w:color="auto" w:fill="FFFFFF"/>
              </w:rPr>
            </w:pPr>
            <w:r w:rsidRPr="00D2455D">
              <w:rPr>
                <w:rFonts w:ascii="Arial" w:hAnsi="Arial" w:cs="Arial"/>
                <w:b/>
                <w:sz w:val="14"/>
                <w:szCs w:val="12"/>
              </w:rPr>
              <w:t xml:space="preserve">VII - </w:t>
            </w:r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>o cônjuge sobrevivente com o condenado por homicídio ou tentativa de homicídio contra o seu consorte.</w:t>
            </w:r>
          </w:p>
          <w:p w14:paraId="6232E341" w14:textId="77777777" w:rsidR="0053460D" w:rsidRPr="00D2455D" w:rsidRDefault="0053460D" w:rsidP="000C3849">
            <w:pPr>
              <w:rPr>
                <w:rFonts w:ascii="Arial" w:hAnsi="Arial" w:cs="Arial"/>
                <w:b/>
                <w:sz w:val="16"/>
                <w:szCs w:val="12"/>
              </w:rPr>
            </w:pPr>
          </w:p>
        </w:tc>
        <w:tc>
          <w:tcPr>
            <w:tcW w:w="5251" w:type="dxa"/>
          </w:tcPr>
          <w:p w14:paraId="554525FB" w14:textId="77777777" w:rsidR="0053460D" w:rsidRPr="00D2455D" w:rsidRDefault="0053460D" w:rsidP="00E23E10">
            <w:pPr>
              <w:jc w:val="both"/>
              <w:rPr>
                <w:rFonts w:ascii="Arial" w:hAnsi="Arial" w:cs="Arial"/>
                <w:sz w:val="14"/>
                <w:szCs w:val="12"/>
                <w:shd w:val="clear" w:color="auto" w:fill="FFFFFF"/>
              </w:rPr>
            </w:pPr>
            <w:r w:rsidRPr="00D2455D">
              <w:rPr>
                <w:rFonts w:ascii="Arial" w:hAnsi="Arial" w:cs="Arial"/>
                <w:b/>
                <w:sz w:val="14"/>
                <w:szCs w:val="12"/>
              </w:rPr>
              <w:t xml:space="preserve">I - </w:t>
            </w:r>
            <w:proofErr w:type="gramStart"/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>o</w:t>
            </w:r>
            <w:proofErr w:type="gramEnd"/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 xml:space="preserve"> viúvo ou a viúva que tiver filho do cônjuge falecido, enquanto não fizer inventário dos bens do casal e der partilha aos herdeiros;</w:t>
            </w:r>
          </w:p>
          <w:p w14:paraId="58CEE134" w14:textId="77777777" w:rsidR="0053460D" w:rsidRPr="00D2455D" w:rsidRDefault="0053460D" w:rsidP="00E23E10">
            <w:pPr>
              <w:jc w:val="both"/>
              <w:rPr>
                <w:rFonts w:ascii="Arial" w:hAnsi="Arial" w:cs="Arial"/>
                <w:sz w:val="14"/>
                <w:szCs w:val="12"/>
                <w:shd w:val="clear" w:color="auto" w:fill="FFFFFF"/>
              </w:rPr>
            </w:pPr>
            <w:r w:rsidRPr="00D2455D">
              <w:rPr>
                <w:rFonts w:ascii="Arial" w:hAnsi="Arial" w:cs="Arial"/>
                <w:b/>
                <w:sz w:val="14"/>
                <w:szCs w:val="12"/>
              </w:rPr>
              <w:t xml:space="preserve">II - </w:t>
            </w:r>
            <w:proofErr w:type="gramStart"/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>a</w:t>
            </w:r>
            <w:proofErr w:type="gramEnd"/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 xml:space="preserve"> viúva, ou a mulher cujo casamento se desfez por ser nulo ou ter sido anulado, até dez meses depois do começo da viuvez, ou da dissolução da sociedade conjugal;</w:t>
            </w:r>
          </w:p>
          <w:p w14:paraId="13A26BA0" w14:textId="77777777" w:rsidR="0053460D" w:rsidRPr="00D2455D" w:rsidRDefault="0053460D" w:rsidP="00E23E10">
            <w:pPr>
              <w:jc w:val="both"/>
              <w:rPr>
                <w:rFonts w:ascii="Arial" w:hAnsi="Arial" w:cs="Arial"/>
                <w:sz w:val="14"/>
                <w:szCs w:val="12"/>
                <w:shd w:val="clear" w:color="auto" w:fill="FFFFFF"/>
              </w:rPr>
            </w:pPr>
            <w:r w:rsidRPr="00D2455D">
              <w:rPr>
                <w:rFonts w:ascii="Arial" w:hAnsi="Arial" w:cs="Arial"/>
                <w:b/>
                <w:sz w:val="14"/>
                <w:szCs w:val="12"/>
              </w:rPr>
              <w:t xml:space="preserve">III - </w:t>
            </w:r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>o divorciado, enquanto não houver sido homologada ou decidida a partilha dos bens do casal;</w:t>
            </w:r>
          </w:p>
          <w:p w14:paraId="59078389" w14:textId="77777777" w:rsidR="0053460D" w:rsidRPr="00D2455D" w:rsidRDefault="0053460D" w:rsidP="00E23E10">
            <w:pPr>
              <w:jc w:val="both"/>
              <w:rPr>
                <w:rFonts w:ascii="Arial" w:hAnsi="Arial" w:cs="Arial"/>
                <w:sz w:val="14"/>
                <w:szCs w:val="12"/>
                <w:shd w:val="clear" w:color="auto" w:fill="FFFFFF"/>
              </w:rPr>
            </w:pPr>
            <w:r w:rsidRPr="00D2455D">
              <w:rPr>
                <w:rFonts w:ascii="Arial" w:hAnsi="Arial" w:cs="Arial"/>
                <w:b/>
                <w:sz w:val="14"/>
                <w:szCs w:val="12"/>
              </w:rPr>
              <w:t xml:space="preserve">IV - </w:t>
            </w:r>
            <w:proofErr w:type="gramStart"/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>o</w:t>
            </w:r>
            <w:proofErr w:type="gramEnd"/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 xml:space="preserve"> tutor ou o curador e os seus descendentes, ascendentes, irmãos, cunhados ou sobrinhos, com a pessoa tutelada ou curatelada, enquanto não cessar a tutela ou curatela, e não estiverem saldadas as respectivas contas.</w:t>
            </w:r>
          </w:p>
          <w:p w14:paraId="104DF145" w14:textId="77777777" w:rsidR="0053460D" w:rsidRPr="00D2455D" w:rsidRDefault="0053460D" w:rsidP="00E23E10">
            <w:pPr>
              <w:jc w:val="both"/>
              <w:rPr>
                <w:rFonts w:ascii="Arial" w:hAnsi="Arial" w:cs="Arial"/>
                <w:b/>
                <w:sz w:val="16"/>
                <w:szCs w:val="12"/>
              </w:rPr>
            </w:pPr>
            <w:r w:rsidRPr="00D2455D">
              <w:rPr>
                <w:rStyle w:val="Forte"/>
                <w:rFonts w:ascii="Arial" w:hAnsi="Arial" w:cs="Arial"/>
                <w:sz w:val="14"/>
                <w:szCs w:val="12"/>
                <w:shd w:val="clear" w:color="auto" w:fill="FFFFFF"/>
              </w:rPr>
              <w:t>Parágrafo único</w:t>
            </w:r>
            <w:r w:rsidRPr="00D2455D">
              <w:rPr>
                <w:rFonts w:ascii="Arial" w:hAnsi="Arial" w:cs="Arial"/>
                <w:sz w:val="14"/>
                <w:szCs w:val="12"/>
                <w:shd w:val="clear" w:color="auto" w:fill="FFFFFF"/>
              </w:rPr>
              <w:t>. É permitido aos nubentes solicitar ao juiz que não lhes sejam aplicadas as causas suspensivas previstas nos incisos I, III e IV deste artigo, provando-se a inexistência de prejuízo, respectivamente, para o herdeiro, para o ex-cônjuge e para a pessoa tutelada ou curatelada; no caso do inciso II, a nubente deverá provar nascimento de filho, ou inexistência de gravidez, na fluência do prazo.</w:t>
            </w:r>
          </w:p>
        </w:tc>
      </w:tr>
    </w:tbl>
    <w:p w14:paraId="05076214" w14:textId="2D545001" w:rsidR="00653B99" w:rsidRPr="00D2455D" w:rsidRDefault="00653B99" w:rsidP="00E23E10">
      <w:pPr>
        <w:rPr>
          <w:rFonts w:ascii="Arial" w:hAnsi="Arial" w:cs="Arial"/>
          <w:b/>
        </w:rPr>
      </w:pPr>
    </w:p>
    <w:p w14:paraId="3F7E6BC9" w14:textId="2B4C1D3F" w:rsidR="00BA165A" w:rsidRPr="00D2455D" w:rsidRDefault="00BA165A" w:rsidP="00E23E10">
      <w:pPr>
        <w:rPr>
          <w:rFonts w:ascii="Arial" w:hAnsi="Arial" w:cs="Arial"/>
          <w:b/>
        </w:rPr>
      </w:pPr>
    </w:p>
    <w:p w14:paraId="6E2664C3" w14:textId="45A284FF" w:rsidR="00BA165A" w:rsidRPr="00D2455D" w:rsidRDefault="00BA165A" w:rsidP="00E23E10">
      <w:pPr>
        <w:rPr>
          <w:rFonts w:ascii="Arial" w:hAnsi="Arial" w:cs="Arial"/>
          <w:b/>
        </w:rPr>
      </w:pPr>
      <w:r w:rsidRPr="00D2455D">
        <w:rPr>
          <w:rFonts w:ascii="Arial" w:hAnsi="Arial" w:cs="Arial"/>
          <w:b/>
        </w:rPr>
        <w:t xml:space="preserve">Assinaturas dos Contraentes </w:t>
      </w:r>
    </w:p>
    <w:p w14:paraId="2C3E630E" w14:textId="77777777" w:rsidR="00BA165A" w:rsidRPr="00D2455D" w:rsidRDefault="00BA165A" w:rsidP="00E23E10">
      <w:pPr>
        <w:rPr>
          <w:rFonts w:ascii="Arial" w:hAnsi="Arial" w:cs="Arial"/>
          <w:b/>
        </w:rPr>
      </w:pPr>
    </w:p>
    <w:p w14:paraId="5D8D7398" w14:textId="5A09E20A" w:rsidR="00BA165A" w:rsidRPr="00A7245C" w:rsidRDefault="00BA165A" w:rsidP="00E23E10">
      <w:pPr>
        <w:rPr>
          <w:rFonts w:ascii="Arial" w:hAnsi="Arial" w:cs="Arial"/>
          <w:bCs/>
        </w:rPr>
      </w:pPr>
      <w:bookmarkStart w:id="0" w:name="_Hlk86852537"/>
      <w:r w:rsidRPr="00A7245C">
        <w:rPr>
          <w:rFonts w:ascii="Arial" w:hAnsi="Arial" w:cs="Arial"/>
          <w:bCs/>
        </w:rPr>
        <w:t xml:space="preserve"> ____________________________                                      _________________________________</w:t>
      </w:r>
    </w:p>
    <w:bookmarkEnd w:id="0"/>
    <w:p w14:paraId="48316EC0" w14:textId="2B72A2C7" w:rsidR="00BA165A" w:rsidRPr="00A7245C" w:rsidRDefault="00BA165A" w:rsidP="00E23E10">
      <w:pPr>
        <w:rPr>
          <w:rFonts w:ascii="Arial" w:hAnsi="Arial" w:cs="Arial"/>
          <w:bCs/>
        </w:rPr>
      </w:pPr>
    </w:p>
    <w:p w14:paraId="680440EB" w14:textId="3B85F72A" w:rsidR="00BA165A" w:rsidRPr="00D2455D" w:rsidRDefault="00BA165A" w:rsidP="00BA165A">
      <w:pPr>
        <w:rPr>
          <w:rFonts w:ascii="Arial" w:hAnsi="Arial" w:cs="Arial"/>
          <w:b/>
        </w:rPr>
      </w:pPr>
      <w:r w:rsidRPr="00D2455D">
        <w:rPr>
          <w:rFonts w:ascii="Arial" w:hAnsi="Arial" w:cs="Arial"/>
          <w:b/>
        </w:rPr>
        <w:t xml:space="preserve">Assinaturas das Testemunhas </w:t>
      </w:r>
    </w:p>
    <w:p w14:paraId="47E1CA75" w14:textId="77777777" w:rsidR="00A7245C" w:rsidRDefault="00A7245C" w:rsidP="00BA165A">
      <w:pPr>
        <w:rPr>
          <w:rFonts w:ascii="Arial" w:hAnsi="Arial" w:cs="Arial"/>
          <w:b/>
        </w:rPr>
      </w:pPr>
    </w:p>
    <w:p w14:paraId="79AF3CCE" w14:textId="4FD56072" w:rsidR="00BA165A" w:rsidRPr="00A7245C" w:rsidRDefault="00BA165A" w:rsidP="00BA165A">
      <w:pPr>
        <w:rPr>
          <w:rFonts w:ascii="Arial" w:hAnsi="Arial" w:cs="Arial"/>
          <w:bCs/>
        </w:rPr>
      </w:pPr>
      <w:r w:rsidRPr="00A7245C">
        <w:rPr>
          <w:rFonts w:ascii="Arial" w:hAnsi="Arial" w:cs="Arial"/>
          <w:bCs/>
        </w:rPr>
        <w:t>____________________________                                      _________________________________</w:t>
      </w:r>
    </w:p>
    <w:p w14:paraId="67DB7CC4" w14:textId="5834433C" w:rsidR="00BA165A" w:rsidRPr="00A7245C" w:rsidRDefault="00BA165A" w:rsidP="00E23E10">
      <w:pPr>
        <w:rPr>
          <w:rFonts w:ascii="Arial" w:hAnsi="Arial" w:cs="Arial"/>
          <w:bCs/>
        </w:rPr>
      </w:pPr>
    </w:p>
    <w:sectPr w:rsidR="00BA165A" w:rsidRPr="00A7245C" w:rsidSect="00E23E10">
      <w:pgSz w:w="11906" w:h="16838"/>
      <w:pgMar w:top="993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DC68" w14:textId="77777777" w:rsidR="00D45B7B" w:rsidRDefault="00D45B7B" w:rsidP="00FF333B">
      <w:pPr>
        <w:spacing w:after="0" w:line="240" w:lineRule="auto"/>
      </w:pPr>
      <w:r>
        <w:separator/>
      </w:r>
    </w:p>
  </w:endnote>
  <w:endnote w:type="continuationSeparator" w:id="0">
    <w:p w14:paraId="3449F188" w14:textId="77777777" w:rsidR="00D45B7B" w:rsidRDefault="00D45B7B" w:rsidP="00FF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224D" w14:textId="77777777" w:rsidR="00D45B7B" w:rsidRDefault="00D45B7B" w:rsidP="00FF333B">
      <w:pPr>
        <w:spacing w:after="0" w:line="240" w:lineRule="auto"/>
      </w:pPr>
      <w:r>
        <w:separator/>
      </w:r>
    </w:p>
  </w:footnote>
  <w:footnote w:type="continuationSeparator" w:id="0">
    <w:p w14:paraId="058F48F4" w14:textId="77777777" w:rsidR="00D45B7B" w:rsidRDefault="00D45B7B" w:rsidP="00FF3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49"/>
    <w:rsid w:val="00085A89"/>
    <w:rsid w:val="000C3849"/>
    <w:rsid w:val="00123649"/>
    <w:rsid w:val="00207578"/>
    <w:rsid w:val="002C7413"/>
    <w:rsid w:val="00501300"/>
    <w:rsid w:val="0053460D"/>
    <w:rsid w:val="00653B99"/>
    <w:rsid w:val="00757C41"/>
    <w:rsid w:val="00863C52"/>
    <w:rsid w:val="008673E0"/>
    <w:rsid w:val="009A2A2D"/>
    <w:rsid w:val="00A7245C"/>
    <w:rsid w:val="00BA165A"/>
    <w:rsid w:val="00D2455D"/>
    <w:rsid w:val="00D45B7B"/>
    <w:rsid w:val="00E23E10"/>
    <w:rsid w:val="00E43400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072A"/>
  <w15:chartTrackingRefBased/>
  <w15:docId w15:val="{8594C890-4D00-45CC-8821-A6837A95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24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53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3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33B"/>
  </w:style>
  <w:style w:type="paragraph" w:styleId="Rodap">
    <w:name w:val="footer"/>
    <w:basedOn w:val="Normal"/>
    <w:link w:val="RodapChar"/>
    <w:uiPriority w:val="99"/>
    <w:unhideWhenUsed/>
    <w:rsid w:val="00FF3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33B"/>
  </w:style>
  <w:style w:type="character" w:styleId="Forte">
    <w:name w:val="Strong"/>
    <w:basedOn w:val="Fontepargpadro"/>
    <w:uiPriority w:val="22"/>
    <w:qFormat/>
    <w:rsid w:val="0053460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300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D2455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irpen</dc:creator>
  <cp:keywords/>
  <dc:description/>
  <cp:lastModifiedBy>Mateus Silva</cp:lastModifiedBy>
  <cp:revision>2</cp:revision>
  <cp:lastPrinted>2021-10-29T13:28:00Z</cp:lastPrinted>
  <dcterms:created xsi:type="dcterms:W3CDTF">2022-03-08T14:44:00Z</dcterms:created>
  <dcterms:modified xsi:type="dcterms:W3CDTF">2022-03-08T14:44:00Z</dcterms:modified>
</cp:coreProperties>
</file>